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AF7" w:rsidRDefault="00286AF7" w:rsidP="005652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797" w:rsidRDefault="00AA462C" w:rsidP="00565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AF7">
        <w:rPr>
          <w:rFonts w:ascii="Times New Roman" w:hAnsi="Times New Roman" w:cs="Times New Roman"/>
          <w:b/>
          <w:sz w:val="24"/>
          <w:szCs w:val="24"/>
        </w:rPr>
        <w:t xml:space="preserve">Tanulásmódszertan </w:t>
      </w:r>
    </w:p>
    <w:p w:rsidR="00286AF7" w:rsidRDefault="00286AF7" w:rsidP="00565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évfolyam</w:t>
      </w:r>
    </w:p>
    <w:p w:rsidR="00286AF7" w:rsidRDefault="00286AF7" w:rsidP="00565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élsportolói osztály</w:t>
      </w:r>
    </w:p>
    <w:p w:rsidR="00286AF7" w:rsidRPr="00286AF7" w:rsidRDefault="00286AF7" w:rsidP="005652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sz w:val="24"/>
          <w:szCs w:val="24"/>
        </w:rPr>
        <w:t xml:space="preserve">A </w:t>
      </w:r>
      <w:r w:rsidRPr="00286AF7">
        <w:rPr>
          <w:rFonts w:ascii="Times New Roman" w:hAnsi="Times New Roman" w:cs="Times New Roman"/>
          <w:i/>
          <w:sz w:val="24"/>
          <w:szCs w:val="24"/>
        </w:rPr>
        <w:t>tanulásmódszertan</w:t>
      </w:r>
      <w:r w:rsidRPr="00286AF7">
        <w:rPr>
          <w:rFonts w:ascii="Times New Roman" w:hAnsi="Times New Roman" w:cs="Times New Roman"/>
          <w:sz w:val="24"/>
          <w:szCs w:val="24"/>
        </w:rPr>
        <w:t xml:space="preserve"> feladata azoknak a tanulási módszereknek és annak a szemléletmódnak a megtanítása, amelyek bármely tantárgy eredményes tanulásához felhasználhatók, és tanulóink további tanulmányainak sikeres teljesítéséhez is biztos alapot adnak. A tanulásmódszertan ezen felül az olyan tanulási részképességek, készségek, attitűdök fejlesztéséhez is teret biztosít, mint a figyelem, beszéd, olvasás, emlékezés, gondolkodás, önművelés</w:t>
      </w:r>
      <w:r w:rsidR="00286AF7">
        <w:rPr>
          <w:rFonts w:ascii="Times New Roman" w:hAnsi="Times New Roman" w:cs="Times New Roman"/>
          <w:sz w:val="24"/>
          <w:szCs w:val="24"/>
        </w:rPr>
        <w:t xml:space="preserve">. </w:t>
      </w:r>
      <w:r w:rsidRPr="00286AF7">
        <w:rPr>
          <w:rFonts w:ascii="Times New Roman" w:hAnsi="Times New Roman" w:cs="Times New Roman"/>
          <w:sz w:val="24"/>
          <w:szCs w:val="24"/>
        </w:rPr>
        <w:t xml:space="preserve">Ösztönzi a tanulókat arra is, hogy a tanulással kapcsolatos problémáikkal </w:t>
      </w:r>
      <w:r w:rsidRPr="00286AF7">
        <w:rPr>
          <w:rFonts w:ascii="Times New Roman" w:hAnsi="Times New Roman" w:cs="Times New Roman"/>
          <w:sz w:val="24"/>
          <w:szCs w:val="24"/>
          <w:lang w:val="cs-CZ"/>
        </w:rPr>
        <w:t>szembenézzenek</w:t>
      </w:r>
      <w:r w:rsidRPr="00286AF7">
        <w:rPr>
          <w:rFonts w:ascii="Times New Roman" w:hAnsi="Times New Roman" w:cs="Times New Roman"/>
          <w:sz w:val="24"/>
          <w:szCs w:val="24"/>
        </w:rPr>
        <w:t xml:space="preserve">, azokra megoldást keressenek, a megismeréssel pozitív, örömteli viszonyt alakítsanak ki, a tanulást  mindennapi életük ritmusában, szokásrendszerükbe megfelelően illesszék be, illetve megfelelően és célszerűen alakítsák ki tanulásuk mindennapi szokásrendszerét. 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A tanulási önismeret </w:t>
      </w:r>
      <w:r w:rsidRPr="00286AF7">
        <w:rPr>
          <w:rFonts w:ascii="Times New Roman" w:hAnsi="Times New Roman" w:cs="Times New Roman"/>
          <w:sz w:val="24"/>
          <w:szCs w:val="24"/>
        </w:rPr>
        <w:t xml:space="preserve">a tudás megszerzésének kiindulópontja, a reális célkitűzések föltétele. A tanulók rendszeresen visszatérő </w:t>
      </w:r>
      <w:r w:rsidRPr="00286AF7">
        <w:rPr>
          <w:rFonts w:ascii="Times New Roman" w:hAnsi="Times New Roman" w:cs="Times New Roman"/>
          <w:iCs/>
          <w:sz w:val="24"/>
          <w:szCs w:val="24"/>
        </w:rPr>
        <w:t>teljesítménypróbákon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6AF7">
        <w:rPr>
          <w:rFonts w:ascii="Times New Roman" w:hAnsi="Times New Roman" w:cs="Times New Roman"/>
          <w:sz w:val="24"/>
          <w:szCs w:val="24"/>
        </w:rPr>
        <w:t>szembesülnek képességeik, részképességeik pillanatnyi szintjével</w:t>
      </w:r>
      <w:r w:rsidR="00C72772" w:rsidRPr="00286AF7">
        <w:rPr>
          <w:rFonts w:ascii="Times New Roman" w:hAnsi="Times New Roman" w:cs="Times New Roman"/>
          <w:sz w:val="24"/>
          <w:szCs w:val="24"/>
        </w:rPr>
        <w:t xml:space="preserve">. </w:t>
      </w:r>
      <w:r w:rsidRPr="00286AF7">
        <w:rPr>
          <w:rFonts w:ascii="Times New Roman" w:hAnsi="Times New Roman" w:cs="Times New Roman"/>
          <w:sz w:val="24"/>
          <w:szCs w:val="24"/>
        </w:rPr>
        <w:t>Saját belső lehetőségeik megismerése és elfogadása alapozza meg a tanulók elégedettségét és harmonikus életvitelét.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A tanulási nehézségek </w:t>
      </w:r>
      <w:r w:rsidRPr="00286AF7">
        <w:rPr>
          <w:rFonts w:ascii="Times New Roman" w:hAnsi="Times New Roman" w:cs="Times New Roman"/>
          <w:sz w:val="24"/>
          <w:szCs w:val="24"/>
        </w:rPr>
        <w:t>közös megfogalmazása, az azokra való megoldáskeresés az őszinteség és az egyéni életproblémák megoldásának képességét fejleszti ki a tanulókban.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sz w:val="24"/>
          <w:szCs w:val="24"/>
        </w:rPr>
        <w:t xml:space="preserve">A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tanuláshoz való megfelelő viszony </w:t>
      </w:r>
      <w:r w:rsidRPr="00286AF7">
        <w:rPr>
          <w:rFonts w:ascii="Times New Roman" w:hAnsi="Times New Roman" w:cs="Times New Roman"/>
          <w:sz w:val="24"/>
          <w:szCs w:val="24"/>
        </w:rPr>
        <w:t>kialakítása, az első nyolc iskolai év esetleges kedvezőtlen hatásainak korrekciója, a beidegződött rossz reflexek feltárása, átformálása, a művelődés iránti belső vágy, a világ iránti érdeklődés, kíváncsiság felkeltése, a tudásvágy felébresztése és folyamatos táplálása, a nyitottság attitűdjének természetessé tétele az első év legfontosabb fejlesztési követelménye. Visszatekintés ez az általános iskolára és előretekintés a következő évekre: a jó és rossz tapasztalatok összegyűjtése, rendszerezése, elemzése, az élmények, a sikerek és a kudarcok újraélése, a középiskolai célok fényében való transzformálása.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A tanulási szokások </w:t>
      </w:r>
      <w:r w:rsidRPr="00286AF7">
        <w:rPr>
          <w:rFonts w:ascii="Times New Roman" w:hAnsi="Times New Roman" w:cs="Times New Roman"/>
          <w:sz w:val="24"/>
          <w:szCs w:val="24"/>
        </w:rPr>
        <w:t xml:space="preserve">tudatosítása, jó szokások fölvétele, rosszak átalakítása a hatékony tanulás nélkülözhetetlen föltétele. A jó szokások elsajátításához </w:t>
      </w:r>
      <w:r w:rsidRPr="00286AF7">
        <w:rPr>
          <w:rFonts w:ascii="Times New Roman" w:hAnsi="Times New Roman" w:cs="Times New Roman"/>
          <w:iCs/>
          <w:sz w:val="24"/>
          <w:szCs w:val="24"/>
        </w:rPr>
        <w:t>tanulási tanácsok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6AF7">
        <w:rPr>
          <w:rFonts w:ascii="Times New Roman" w:hAnsi="Times New Roman" w:cs="Times New Roman"/>
          <w:sz w:val="24"/>
          <w:szCs w:val="24"/>
        </w:rPr>
        <w:t xml:space="preserve">megfogalmazásán, megfogadásán, akarati megvalósításán át vezet az út. A helyes tanulási </w:t>
      </w:r>
      <w:r w:rsidRPr="00286AF7">
        <w:rPr>
          <w:rFonts w:ascii="Times New Roman" w:hAnsi="Times New Roman" w:cs="Times New Roman"/>
          <w:sz w:val="24"/>
          <w:szCs w:val="24"/>
        </w:rPr>
        <w:lastRenderedPageBreak/>
        <w:t>szokások a délelőtti iskolai tanulásra és a délutáni önálló tanulásra egyaránt vonatkoznak, s kialakításuk az első év alapvető feladata.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A tanulás módszereinek </w:t>
      </w:r>
      <w:r w:rsidRPr="00286AF7">
        <w:rPr>
          <w:rFonts w:ascii="Times New Roman" w:hAnsi="Times New Roman" w:cs="Times New Roman"/>
          <w:sz w:val="24"/>
          <w:szCs w:val="24"/>
        </w:rPr>
        <w:t>bemutatása és elsajátíttatása, a saját tanulási módszerek, eljárások kialakítása, rutinszerű gyakorlása a tanulás tanításának legkonkrétabb követelménye. Ez a szűk értelemben vett tanulásmódszertan, ennek veszi hasznát a gyerek közvetlenül és azonnal, s ezt a hasznosságot – szemben a többi fejlesztési követelmény hosszabb távú megvalósulásával – észreveszi maga is. Ezeknek a praktikus és egyszerű módszereknek az elsajátíttatása adja meg a tanulásmódszertan tanulásának hitelét.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A tanuláshoz szükséges alapképességek fejlesztése </w:t>
      </w:r>
      <w:r w:rsidRPr="00286AF7">
        <w:rPr>
          <w:rFonts w:ascii="Times New Roman" w:hAnsi="Times New Roman" w:cs="Times New Roman"/>
          <w:sz w:val="24"/>
          <w:szCs w:val="24"/>
        </w:rPr>
        <w:t>a közoktatás teljes időszakának, így a középiskolának is alapvető követelménye. Ezen alapképességek iskolai kibontakoztatása első fokon az alsó, majd a felső tagozaton történik, azon</w:t>
      </w:r>
      <w:r w:rsidR="001F2E52" w:rsidRPr="00286AF7">
        <w:rPr>
          <w:rFonts w:ascii="Times New Roman" w:hAnsi="Times New Roman" w:cs="Times New Roman"/>
          <w:sz w:val="24"/>
          <w:szCs w:val="24"/>
        </w:rPr>
        <w:t xml:space="preserve">ban korántsem fejeződik be ott. </w:t>
      </w:r>
      <w:r w:rsidRPr="00286AF7">
        <w:rPr>
          <w:rFonts w:ascii="Times New Roman" w:hAnsi="Times New Roman" w:cs="Times New Roman"/>
          <w:sz w:val="24"/>
          <w:szCs w:val="24"/>
        </w:rPr>
        <w:t>A képességek tervszerű fejlesztése hosszú távú munka, amelyben nem nélkülözhető az iskola tantárgyi tanítási óráinak mint gyakorlóterepnek a felhasználása</w:t>
      </w:r>
      <w:r w:rsidR="00286AF7">
        <w:rPr>
          <w:rFonts w:ascii="Times New Roman" w:hAnsi="Times New Roman" w:cs="Times New Roman"/>
          <w:sz w:val="24"/>
          <w:szCs w:val="24"/>
        </w:rPr>
        <w:t>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sz w:val="24"/>
          <w:szCs w:val="24"/>
        </w:rPr>
        <w:t xml:space="preserve">A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figyelem iskolázására </w:t>
      </w:r>
      <w:r w:rsidRPr="00286AF7">
        <w:rPr>
          <w:rFonts w:ascii="Times New Roman" w:hAnsi="Times New Roman" w:cs="Times New Roman"/>
          <w:sz w:val="24"/>
          <w:szCs w:val="24"/>
        </w:rPr>
        <w:t xml:space="preserve">rengeteg gyakorlattípus és gyakorlat szolgál. A tanulás közbeni </w:t>
      </w:r>
      <w:r w:rsidRPr="00286AF7">
        <w:rPr>
          <w:rFonts w:ascii="Times New Roman" w:hAnsi="Times New Roman" w:cs="Times New Roman"/>
          <w:iCs/>
          <w:sz w:val="24"/>
          <w:szCs w:val="24"/>
        </w:rPr>
        <w:t>helyes figyelem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6AF7">
        <w:rPr>
          <w:rFonts w:ascii="Times New Roman" w:hAnsi="Times New Roman" w:cs="Times New Roman"/>
          <w:sz w:val="24"/>
          <w:szCs w:val="24"/>
        </w:rPr>
        <w:t xml:space="preserve">kialakítása kondicionálással történhet. Olyan helyzeteket szükséges teremteni, amelyekben az élvezetes és egyszerű – vagy annak tűnő – feladatok csakis a figyelem egyirányú és teljes jelenlétével valósíthatók meg. A szétszórtság, a gondolati torlódások, az asszociációs parttalanság kialakulásában igen nagy szerepet játszik a gyermek környezete (az életmód, a családi életforma, a felgyorsuló világ dezorganizáló információzuhataga, az iskolai élet zaklatottsága), ami a figyelem egyirányú beállításának gyakorlásával ellensúlyozható. A gyakorlatok (melyek részben egyéniek, részben közösségiek, tehát együttműködést is kívánnak) nemcsak a figyelmi magatartás kedvező alakulásához járulnak hozzá, hanem játékos voltukból következően kellő </w:t>
      </w:r>
      <w:r w:rsidRPr="00286AF7">
        <w:rPr>
          <w:rFonts w:ascii="Times New Roman" w:hAnsi="Times New Roman" w:cs="Times New Roman"/>
          <w:iCs/>
          <w:sz w:val="24"/>
          <w:szCs w:val="24"/>
        </w:rPr>
        <w:t>kedvet és hangulatot is teremtenek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6AF7">
        <w:rPr>
          <w:rFonts w:ascii="Times New Roman" w:hAnsi="Times New Roman" w:cs="Times New Roman"/>
          <w:sz w:val="24"/>
          <w:szCs w:val="24"/>
        </w:rPr>
        <w:t>a tanítási órákon a tananyaggal való elmélyültebb foglalkozáshoz.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6AF7">
        <w:rPr>
          <w:rFonts w:ascii="Times New Roman" w:hAnsi="Times New Roman" w:cs="Times New Roman"/>
          <w:sz w:val="24"/>
          <w:szCs w:val="24"/>
        </w:rPr>
        <w:t xml:space="preserve">A személyiség integritásához, a tanulási sikerekhez, s ezzel az elkötelezett és így önálló tanuláshoz igen nagymértékben járul hozzá az, hogy a gyerekek hogyan tudják élőszóban megformálni, érzékletesen, ízesen közölni, előadni azt, amit tudnak. A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beszéd </w:t>
      </w:r>
      <w:r w:rsidRPr="00286AF7">
        <w:rPr>
          <w:rFonts w:ascii="Times New Roman" w:hAnsi="Times New Roman" w:cs="Times New Roman"/>
          <w:sz w:val="24"/>
          <w:szCs w:val="24"/>
        </w:rPr>
        <w:t xml:space="preserve">fejlesztésének feladata magába foglalja a </w:t>
      </w:r>
      <w:r w:rsidRPr="00286AF7">
        <w:rPr>
          <w:rFonts w:ascii="Times New Roman" w:hAnsi="Times New Roman" w:cs="Times New Roman"/>
          <w:iCs/>
          <w:sz w:val="24"/>
          <w:szCs w:val="24"/>
        </w:rPr>
        <w:t xml:space="preserve">beszédtechnika, </w:t>
      </w:r>
      <w:r w:rsidRPr="00286AF7">
        <w:rPr>
          <w:rFonts w:ascii="Times New Roman" w:hAnsi="Times New Roman" w:cs="Times New Roman"/>
          <w:sz w:val="24"/>
          <w:szCs w:val="24"/>
        </w:rPr>
        <w:t xml:space="preserve">a </w:t>
      </w:r>
      <w:r w:rsidRPr="00286AF7">
        <w:rPr>
          <w:rFonts w:ascii="Times New Roman" w:hAnsi="Times New Roman" w:cs="Times New Roman"/>
          <w:iCs/>
          <w:sz w:val="24"/>
          <w:szCs w:val="24"/>
        </w:rPr>
        <w:t>retorika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6AF7">
        <w:rPr>
          <w:rFonts w:ascii="Times New Roman" w:hAnsi="Times New Roman" w:cs="Times New Roman"/>
          <w:sz w:val="24"/>
          <w:szCs w:val="24"/>
        </w:rPr>
        <w:t xml:space="preserve">(szóbeli szövegalkotás), a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szereplés </w:t>
      </w:r>
      <w:r w:rsidRPr="00286AF7">
        <w:rPr>
          <w:rFonts w:ascii="Times New Roman" w:hAnsi="Times New Roman" w:cs="Times New Roman"/>
          <w:sz w:val="24"/>
          <w:szCs w:val="24"/>
        </w:rPr>
        <w:t xml:space="preserve">gyakorlását és a </w:t>
      </w:r>
      <w:r w:rsidRPr="00286AF7">
        <w:rPr>
          <w:rFonts w:ascii="Times New Roman" w:hAnsi="Times New Roman" w:cs="Times New Roman"/>
          <w:iCs/>
          <w:sz w:val="24"/>
          <w:szCs w:val="24"/>
        </w:rPr>
        <w:t>szókincsfejlesztést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sz w:val="24"/>
          <w:szCs w:val="24"/>
        </w:rPr>
        <w:t xml:space="preserve">A könnyed, jó szövegértéssel való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olvasás </w:t>
      </w:r>
      <w:r w:rsidRPr="00286AF7">
        <w:rPr>
          <w:rFonts w:ascii="Times New Roman" w:hAnsi="Times New Roman" w:cs="Times New Roman"/>
          <w:sz w:val="24"/>
          <w:szCs w:val="24"/>
        </w:rPr>
        <w:t xml:space="preserve">képessége nélkül nem képzelhető el eredményes tanulás. Módszertanilag </w:t>
      </w:r>
      <w:r w:rsidRPr="00286AF7">
        <w:rPr>
          <w:rFonts w:ascii="Times New Roman" w:hAnsi="Times New Roman" w:cs="Times New Roman"/>
          <w:iCs/>
          <w:sz w:val="24"/>
          <w:szCs w:val="24"/>
        </w:rPr>
        <w:t>a hangos olvasás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6AF7">
        <w:rPr>
          <w:rFonts w:ascii="Times New Roman" w:hAnsi="Times New Roman" w:cs="Times New Roman"/>
          <w:sz w:val="24"/>
          <w:szCs w:val="24"/>
        </w:rPr>
        <w:t xml:space="preserve">folyamatos gyakorlásával kezdődik ez a munka, amelyben a hallgatóság élvezetét kiváltó </w:t>
      </w:r>
      <w:r w:rsidRPr="00286AF7">
        <w:rPr>
          <w:rFonts w:ascii="Times New Roman" w:hAnsi="Times New Roman" w:cs="Times New Roman"/>
          <w:iCs/>
          <w:sz w:val="24"/>
          <w:szCs w:val="24"/>
        </w:rPr>
        <w:t>interpretálásig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6AF7">
        <w:rPr>
          <w:rFonts w:ascii="Times New Roman" w:hAnsi="Times New Roman" w:cs="Times New Roman"/>
          <w:sz w:val="24"/>
          <w:szCs w:val="24"/>
        </w:rPr>
        <w:t>kell eljutni. A közösségben való olvasás különböző munkaformái kitűnő szórakozást is jelentenek, és a figyelmi gyakorlatokhoz hasonlóan kreatív és konstruktív tanulási légkört teremtenek.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néma értő olvasás </w:t>
      </w:r>
      <w:r w:rsidRPr="00286AF7">
        <w:rPr>
          <w:rFonts w:ascii="Times New Roman" w:hAnsi="Times New Roman" w:cs="Times New Roman"/>
          <w:sz w:val="24"/>
          <w:szCs w:val="24"/>
        </w:rPr>
        <w:t xml:space="preserve">gyakorlását ugyancsak elégtelen a gyerekek spontán olvasására bízni. A gyakorlás legegyszerűbb formája, az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"elolvasom-eltakarom-elmondom" (3el) </w:t>
      </w:r>
      <w:r w:rsidRPr="00286AF7">
        <w:rPr>
          <w:rFonts w:ascii="Times New Roman" w:hAnsi="Times New Roman" w:cs="Times New Roman"/>
          <w:sz w:val="24"/>
          <w:szCs w:val="24"/>
        </w:rPr>
        <w:t xml:space="preserve">módszere –osztályban, kiscsoportban, párban és egyedül – a tananyag feldolgozásának olyan módja lehet, amely időszakosan gyakorolva és gyakoroltatva hozzászoktatja a gyerekeket az olvasás közben való </w:t>
      </w:r>
      <w:r w:rsidRPr="00286AF7">
        <w:rPr>
          <w:rFonts w:ascii="Times New Roman" w:hAnsi="Times New Roman" w:cs="Times New Roman"/>
          <w:iCs/>
          <w:sz w:val="24"/>
          <w:szCs w:val="24"/>
        </w:rPr>
        <w:t>teljes szellemi jelenléthez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86AF7">
        <w:rPr>
          <w:rFonts w:ascii="Times New Roman" w:hAnsi="Times New Roman" w:cs="Times New Roman"/>
          <w:sz w:val="24"/>
          <w:szCs w:val="24"/>
        </w:rPr>
        <w:t>a felelősséggel való olvasáshoz.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sz w:val="24"/>
          <w:szCs w:val="24"/>
        </w:rPr>
        <w:t xml:space="preserve">Az olvasási képesség fejleszthető számítógép felhasználásával is.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A dinamikus olvasás </w:t>
      </w:r>
      <w:r w:rsidRPr="00286AF7">
        <w:rPr>
          <w:rFonts w:ascii="Times New Roman" w:hAnsi="Times New Roman" w:cs="Times New Roman"/>
          <w:sz w:val="24"/>
          <w:szCs w:val="24"/>
        </w:rPr>
        <w:t>elnevezésű olvasásfejlesztő program,olyan olvasási magatartás kialakítását segíti, amelyre a szokásosnál sokkal nagyobb koncentráció jellemző, s ezzel egyszerre növelhető a szövegértés mértéke és az olvasás sebessége is.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sz w:val="24"/>
          <w:szCs w:val="24"/>
        </w:rPr>
        <w:t xml:space="preserve">Noha az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emlékezeti képesség </w:t>
      </w:r>
      <w:r w:rsidRPr="00286AF7">
        <w:rPr>
          <w:rFonts w:ascii="Times New Roman" w:hAnsi="Times New Roman" w:cs="Times New Roman"/>
          <w:sz w:val="24"/>
          <w:szCs w:val="24"/>
        </w:rPr>
        <w:t>jelentősen függ az adottságoktól, bizonyos, hogy a memória gyakorlással jelentősen fejleszthető. A jó megőrzési struktúrák kisgyerekkorban szinte észrevétlenül alakíthatók ki, de ha ez akkor nem, vagy csak részben történt meg, a tudatos figyelmet kívánó rögzítési módszerek megtanításával a nagyobbaknak is sokat segíthetünk. A memória kapacitása a memoriterek helyes tanításával tágítható, s ez azzal a haszonnal is jár, hogy a kiválasztott szövegek igen közel kerülhetnek a gyerekekhez: az írott magyar kultúra a tudatban állandóan ,,kéznél levő” részét képezik. Ez összefügg a beszédképességgel, a megszólalás könnyedségével, a szótalálás gyorsaságával. Csak a helyes – esetenként személyre szabott – módszereket kell megtalálnunk, amelyekkel a memoriterek tanulása nem kellemetlen kényszer, hanem az akarati erők gyakorlásának nélkülözhetetlen módszere. A lényegkiemelési gyakorlatok, a kulcsszavak keresése, a kulcsszó-vázlat, a vázlatkészítés, a jegyzetelés írott és hallott szövegből, a gondolati térkép készítése olyan rögzítési eljárások, amelyek bármely tantárgy tanításának folyamatába beillenek, s amelyeket elsősorban a tanulásmódszertan órákon kell megtanítani, és a szaktárgyi órákon képességgé fejleszteni.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sz w:val="24"/>
          <w:szCs w:val="24"/>
        </w:rPr>
        <w:t xml:space="preserve">A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gondolkodás </w:t>
      </w:r>
      <w:r w:rsidRPr="00286AF7">
        <w:rPr>
          <w:rFonts w:ascii="Times New Roman" w:hAnsi="Times New Roman" w:cs="Times New Roman"/>
          <w:sz w:val="24"/>
          <w:szCs w:val="24"/>
        </w:rPr>
        <w:t xml:space="preserve">fejlesztése érdekében a problémahelyzetek teremtése, kérdések megfogalmazása, a válaszkeresés, a gondolkodási sémákra és eredeti utakra való rávezetés a pedagógiai feladat, amely – teljesülése esetén – akkor is „működteti” a gyereket, amikor egyedül marad tanulnivalóival. Vagyis a helyes tanítás mintáját átélve helyesen, tehát gondolkodva fog tanulni. Ehhez nélkülözhetetlen a </w:t>
      </w:r>
      <w:r w:rsidRPr="00286AF7">
        <w:rPr>
          <w:rFonts w:ascii="Times New Roman" w:hAnsi="Times New Roman" w:cs="Times New Roman"/>
          <w:i/>
          <w:iCs/>
          <w:sz w:val="24"/>
          <w:szCs w:val="24"/>
        </w:rPr>
        <w:t xml:space="preserve">fogalmakkal </w:t>
      </w:r>
      <w:r w:rsidRPr="00286AF7">
        <w:rPr>
          <w:rFonts w:ascii="Times New Roman" w:hAnsi="Times New Roman" w:cs="Times New Roman"/>
          <w:sz w:val="24"/>
          <w:szCs w:val="24"/>
        </w:rPr>
        <w:t>való helyes bánásmód gyakorlása is, vagyis a fogalmak belső tartalmának feltárása, a meghatározás képessége, az árnyalt és pontos definícióalkotás képessége. Kisebb korban mellőzhetetlen a gondolkodási minták, sémák átadása, a serdülőkortól az önálló problémamegoldással való kísérletezés kerül előtérbe.</w:t>
      </w:r>
    </w:p>
    <w:p w:rsidR="00565209" w:rsidRPr="00286AF7" w:rsidRDefault="00565209" w:rsidP="00565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AF7">
        <w:rPr>
          <w:rFonts w:ascii="Times New Roman" w:hAnsi="Times New Roman" w:cs="Times New Roman"/>
          <w:sz w:val="24"/>
          <w:szCs w:val="24"/>
        </w:rPr>
        <w:t xml:space="preserve">A </w:t>
      </w:r>
      <w:r w:rsidRPr="00286AF7">
        <w:rPr>
          <w:rFonts w:ascii="Times New Roman" w:hAnsi="Times New Roman" w:cs="Times New Roman"/>
          <w:i/>
          <w:sz w:val="24"/>
          <w:szCs w:val="24"/>
        </w:rPr>
        <w:t>kommunikáció</w:t>
      </w:r>
      <w:r w:rsidRPr="00286AF7">
        <w:rPr>
          <w:rFonts w:ascii="Times New Roman" w:hAnsi="Times New Roman" w:cs="Times New Roman"/>
          <w:sz w:val="24"/>
          <w:szCs w:val="24"/>
        </w:rPr>
        <w:t xml:space="preserve"> tematikája szervesen kapcsolódik a magyar nyelv és irodalom tantárgy kerettantervéhez. Tanításának célja az, hogy hozzájáruljon a tanulással összefüggő szóbeli és </w:t>
      </w:r>
      <w:r w:rsidRPr="00286AF7">
        <w:rPr>
          <w:rFonts w:ascii="Times New Roman" w:hAnsi="Times New Roman" w:cs="Times New Roman"/>
          <w:sz w:val="24"/>
          <w:szCs w:val="24"/>
        </w:rPr>
        <w:lastRenderedPageBreak/>
        <w:t xml:space="preserve">írásbeli műfajok készségszintű elsajátításához, gyakorlásához, és lehetőséget adjon néhány olyan kommunikációs terület élményszintű megismeréséhez is, amelyek kívül esnek a kerettantervi tartalmakon, azonban a mindennapi élet sikeres kommunikációjához nélkülözhetetlenek. </w:t>
      </w:r>
    </w:p>
    <w:p w:rsidR="005D38D6" w:rsidRDefault="005D38D6">
      <w:pPr>
        <w:rPr>
          <w:rFonts w:ascii="Times New Roman" w:hAnsi="Times New Roman" w:cs="Times New Roman"/>
          <w:sz w:val="24"/>
          <w:szCs w:val="24"/>
        </w:rPr>
      </w:pPr>
    </w:p>
    <w:p w:rsidR="00286AF7" w:rsidRDefault="00286AF7" w:rsidP="0015151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AF7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tanulásmódszertan </w:t>
      </w:r>
      <w:r w:rsidRPr="00286AF7">
        <w:rPr>
          <w:rFonts w:ascii="Times New Roman" w:hAnsi="Times New Roman" w:cs="Times New Roman"/>
          <w:b/>
          <w:sz w:val="24"/>
          <w:szCs w:val="24"/>
        </w:rPr>
        <w:t>tantárgy óraszáma: 36 óra (1 óra / hét)</w:t>
      </w:r>
      <w:r>
        <w:rPr>
          <w:rFonts w:ascii="Times New Roman" w:hAnsi="Times New Roman" w:cs="Times New Roman"/>
          <w:b/>
          <w:sz w:val="24"/>
          <w:szCs w:val="24"/>
        </w:rPr>
        <w:t>, csoportbontásban</w:t>
      </w:r>
    </w:p>
    <w:p w:rsidR="00151515" w:rsidRPr="00151515" w:rsidRDefault="00151515" w:rsidP="0015151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65209" w:rsidRDefault="00151515" w:rsidP="00286A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t</w:t>
      </w:r>
      <w:r w:rsidR="00286AF7">
        <w:rPr>
          <w:rFonts w:ascii="Times New Roman" w:hAnsi="Times New Roman" w:cs="Times New Roman"/>
          <w:b/>
          <w:sz w:val="24"/>
          <w:szCs w:val="24"/>
        </w:rPr>
        <w:t>émakörök</w:t>
      </w:r>
      <w:r>
        <w:rPr>
          <w:rFonts w:ascii="Times New Roman" w:hAnsi="Times New Roman" w:cs="Times New Roman"/>
          <w:b/>
          <w:sz w:val="24"/>
          <w:szCs w:val="24"/>
        </w:rPr>
        <w:t xml:space="preserve"> áttekintő táblázata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74"/>
        <w:gridCol w:w="1985"/>
      </w:tblGrid>
      <w:tr w:rsidR="00151515" w:rsidRPr="00151515" w:rsidTr="005511A6">
        <w:tc>
          <w:tcPr>
            <w:tcW w:w="6374" w:type="dxa"/>
          </w:tcPr>
          <w:p w:rsidR="00151515" w:rsidRPr="00151515" w:rsidRDefault="00151515" w:rsidP="0015151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15">
              <w:rPr>
                <w:rFonts w:ascii="Times New Roman" w:hAnsi="Times New Roman" w:cs="Times New Roman"/>
                <w:b/>
                <w:sz w:val="24"/>
                <w:szCs w:val="24"/>
              </w:rPr>
              <w:t>Témakör neve</w:t>
            </w:r>
          </w:p>
        </w:tc>
        <w:tc>
          <w:tcPr>
            <w:tcW w:w="1985" w:type="dxa"/>
          </w:tcPr>
          <w:p w:rsidR="00151515" w:rsidRPr="00151515" w:rsidRDefault="00151515" w:rsidP="001515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15">
              <w:rPr>
                <w:rFonts w:ascii="Times New Roman" w:hAnsi="Times New Roman" w:cs="Times New Roman"/>
                <w:b/>
                <w:sz w:val="24"/>
                <w:szCs w:val="24"/>
              </w:rPr>
              <w:t>Javasolt óraszám</w:t>
            </w:r>
          </w:p>
        </w:tc>
      </w:tr>
      <w:tr w:rsidR="00151515" w:rsidRPr="00151515" w:rsidTr="005511A6">
        <w:tc>
          <w:tcPr>
            <w:tcW w:w="6374" w:type="dxa"/>
          </w:tcPr>
          <w:p w:rsidR="00151515" w:rsidRPr="00151515" w:rsidRDefault="00151515" w:rsidP="0015151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Tanulási önismeret</w:t>
            </w:r>
          </w:p>
        </w:tc>
        <w:tc>
          <w:tcPr>
            <w:tcW w:w="1985" w:type="dxa"/>
          </w:tcPr>
          <w:p w:rsidR="00151515" w:rsidRPr="00151515" w:rsidRDefault="00151515" w:rsidP="001515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5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1515" w:rsidRPr="00151515" w:rsidTr="005511A6">
        <w:tc>
          <w:tcPr>
            <w:tcW w:w="6374" w:type="dxa"/>
          </w:tcPr>
          <w:p w:rsidR="00151515" w:rsidRPr="00151515" w:rsidRDefault="00151515" w:rsidP="001515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Teljesítménypróbák</w:t>
            </w:r>
          </w:p>
        </w:tc>
        <w:tc>
          <w:tcPr>
            <w:tcW w:w="1985" w:type="dxa"/>
          </w:tcPr>
          <w:p w:rsidR="00151515" w:rsidRPr="00151515" w:rsidRDefault="00151515" w:rsidP="001515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1515" w:rsidRPr="00151515" w:rsidTr="005511A6">
        <w:tc>
          <w:tcPr>
            <w:tcW w:w="6374" w:type="dxa"/>
          </w:tcPr>
          <w:p w:rsidR="00151515" w:rsidRPr="00151515" w:rsidRDefault="00151515" w:rsidP="001515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Tanulási nehézségek</w:t>
            </w:r>
          </w:p>
        </w:tc>
        <w:tc>
          <w:tcPr>
            <w:tcW w:w="1985" w:type="dxa"/>
          </w:tcPr>
          <w:p w:rsidR="00151515" w:rsidRPr="00151515" w:rsidRDefault="00151515" w:rsidP="001515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1515" w:rsidRPr="00151515" w:rsidTr="005511A6">
        <w:tc>
          <w:tcPr>
            <w:tcW w:w="6374" w:type="dxa"/>
          </w:tcPr>
          <w:p w:rsidR="00151515" w:rsidRPr="00151515" w:rsidRDefault="00151515" w:rsidP="001515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egyes tantárgyak tanulásának sajátosságai</w:t>
            </w:r>
          </w:p>
        </w:tc>
        <w:tc>
          <w:tcPr>
            <w:tcW w:w="1985" w:type="dxa"/>
          </w:tcPr>
          <w:p w:rsidR="00151515" w:rsidRPr="00151515" w:rsidRDefault="00151515" w:rsidP="001515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15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15" w:rsidRPr="00151515" w:rsidTr="005511A6">
        <w:tc>
          <w:tcPr>
            <w:tcW w:w="6374" w:type="dxa"/>
          </w:tcPr>
          <w:p w:rsidR="00151515" w:rsidRPr="00151515" w:rsidRDefault="00151515" w:rsidP="0015151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1515">
              <w:rPr>
                <w:rFonts w:ascii="Times New Roman" w:hAnsi="Times New Roman" w:cs="Times New Roman"/>
                <w:b/>
                <w:sz w:val="24"/>
                <w:szCs w:val="24"/>
              </w:rPr>
              <w:t>Összes óraszám:</w:t>
            </w:r>
          </w:p>
        </w:tc>
        <w:tc>
          <w:tcPr>
            <w:tcW w:w="1985" w:type="dxa"/>
          </w:tcPr>
          <w:p w:rsidR="00151515" w:rsidRPr="00151515" w:rsidRDefault="00151515" w:rsidP="001515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1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151515" w:rsidRDefault="00151515" w:rsidP="00286A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51515" w:rsidRPr="00286AF7" w:rsidRDefault="00151515" w:rsidP="00286A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852"/>
        <w:gridCol w:w="316"/>
        <w:gridCol w:w="5839"/>
        <w:gridCol w:w="1202"/>
        <w:gridCol w:w="22"/>
      </w:tblGrid>
      <w:tr w:rsidR="00AA462C" w:rsidRPr="00286AF7" w:rsidTr="007D7189">
        <w:tc>
          <w:tcPr>
            <w:tcW w:w="2168" w:type="dxa"/>
            <w:gridSpan w:val="2"/>
            <w:vAlign w:val="center"/>
          </w:tcPr>
          <w:p w:rsidR="00AA462C" w:rsidRPr="00286AF7" w:rsidRDefault="00AA462C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Tematikai egység</w:t>
            </w:r>
          </w:p>
        </w:tc>
        <w:tc>
          <w:tcPr>
            <w:tcW w:w="5839" w:type="dxa"/>
            <w:vAlign w:val="center"/>
          </w:tcPr>
          <w:p w:rsidR="00AA462C" w:rsidRPr="00286AF7" w:rsidRDefault="00AA462C" w:rsidP="005D38D6">
            <w:pPr>
              <w:spacing w:before="12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Tanulási önismeret</w:t>
            </w:r>
          </w:p>
        </w:tc>
        <w:tc>
          <w:tcPr>
            <w:tcW w:w="1224" w:type="dxa"/>
            <w:gridSpan w:val="2"/>
            <w:vAlign w:val="center"/>
          </w:tcPr>
          <w:p w:rsidR="00AA462C" w:rsidRPr="00286AF7" w:rsidRDefault="00AA462C" w:rsidP="005D38D6">
            <w:pPr>
              <w:spacing w:before="12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Órakeret</w:t>
            </w: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A462C" w:rsidRPr="00286AF7" w:rsidRDefault="005D38D6" w:rsidP="005D38D6">
            <w:pPr>
              <w:spacing w:before="12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A462C"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óra</w:t>
            </w:r>
          </w:p>
        </w:tc>
      </w:tr>
      <w:tr w:rsidR="00AA462C" w:rsidRPr="00286AF7" w:rsidTr="007D7189">
        <w:tc>
          <w:tcPr>
            <w:tcW w:w="2168" w:type="dxa"/>
            <w:gridSpan w:val="2"/>
            <w:vAlign w:val="center"/>
          </w:tcPr>
          <w:p w:rsidR="00AA462C" w:rsidRPr="00286AF7" w:rsidRDefault="00AA462C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A tematikai egység nevelési-fejlesztési céljai</w:t>
            </w:r>
          </w:p>
        </w:tc>
        <w:tc>
          <w:tcPr>
            <w:tcW w:w="7063" w:type="dxa"/>
            <w:gridSpan w:val="3"/>
            <w:vAlign w:val="center"/>
          </w:tcPr>
          <w:p w:rsidR="00AA462C" w:rsidRPr="00286AF7" w:rsidRDefault="00AA462C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Adottságok, hajlamok, képességek, készségek szerepének bemutatása. Tanulási attitűdök és szokások, olvasási szokások, tanulás és gondolkodás, érdeklődés felmérése, alakítása.</w:t>
            </w:r>
          </w:p>
        </w:tc>
      </w:tr>
      <w:tr w:rsidR="00C72772" w:rsidRPr="00286AF7" w:rsidTr="00C72772">
        <w:trPr>
          <w:gridAfter w:val="1"/>
          <w:wAfter w:w="22" w:type="dxa"/>
        </w:trPr>
        <w:tc>
          <w:tcPr>
            <w:tcW w:w="9209" w:type="dxa"/>
            <w:gridSpan w:val="4"/>
            <w:vAlign w:val="center"/>
          </w:tcPr>
          <w:p w:rsidR="00C72772" w:rsidRPr="00286AF7" w:rsidRDefault="00C72772" w:rsidP="005D38D6">
            <w:pPr>
              <w:spacing w:before="12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Ismeretek/fejlesztési követelmények</w:t>
            </w:r>
          </w:p>
        </w:tc>
      </w:tr>
      <w:tr w:rsidR="00C72772" w:rsidRPr="00286AF7" w:rsidTr="00C72772">
        <w:trPr>
          <w:gridAfter w:val="1"/>
          <w:wAfter w:w="22" w:type="dxa"/>
        </w:trPr>
        <w:tc>
          <w:tcPr>
            <w:tcW w:w="9209" w:type="dxa"/>
            <w:gridSpan w:val="4"/>
          </w:tcPr>
          <w:p w:rsidR="00C72772" w:rsidRPr="00286AF7" w:rsidRDefault="00C72772" w:rsidP="00151515">
            <w:pPr>
              <w:spacing w:before="12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i/>
                <w:sz w:val="24"/>
                <w:szCs w:val="24"/>
              </w:rPr>
              <w:t>Öröklődés és környezet</w:t>
            </w: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Amit </w:t>
            </w:r>
            <w:r w:rsidRPr="00286AF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hozunk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, és amit szerzünk.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Adottságok, hajlamok, képességek, készségek.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Lehetőségek, korlátok, tehetség, antitalentum.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i/>
                <w:sz w:val="24"/>
                <w:szCs w:val="24"/>
                <w:lang w:val="cs-CZ"/>
              </w:rPr>
              <w:t>Tanulásdiagnosztikai</w:t>
            </w:r>
            <w:r w:rsidRPr="00286A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kérdőívek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86A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önvizsgálat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Önbizalom, akarat, siker, kudarc.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i/>
                <w:sz w:val="24"/>
                <w:szCs w:val="24"/>
              </w:rPr>
              <w:t>Önismeret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i/>
                <w:sz w:val="24"/>
                <w:szCs w:val="24"/>
              </w:rPr>
              <w:t>Tanulási attitűdök és szokások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, olvasási szokások, tanulás és gondolkodás, érdeklődésvizsgálat.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Tanulási típusok. </w:t>
            </w:r>
          </w:p>
          <w:p w:rsidR="009731C9" w:rsidRPr="00286AF7" w:rsidRDefault="009731C9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Önálló tanulás elősegítése, kialakítása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Szeretett/nem szeretett tantárgyak.</w:t>
            </w:r>
          </w:p>
        </w:tc>
      </w:tr>
      <w:tr w:rsidR="00AA462C" w:rsidRPr="00286AF7" w:rsidTr="007D7189">
        <w:tblPrEx>
          <w:tblBorders>
            <w:top w:val="none" w:sz="0" w:space="0" w:color="auto"/>
          </w:tblBorders>
        </w:tblPrEx>
        <w:tc>
          <w:tcPr>
            <w:tcW w:w="1852" w:type="dxa"/>
            <w:vAlign w:val="center"/>
          </w:tcPr>
          <w:p w:rsidR="00AA462C" w:rsidRPr="00286AF7" w:rsidRDefault="00AA462C" w:rsidP="005D38D6">
            <w:pPr>
              <w:spacing w:before="12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Kulcsfogalmak/ fogalmak</w:t>
            </w:r>
          </w:p>
        </w:tc>
        <w:tc>
          <w:tcPr>
            <w:tcW w:w="7379" w:type="dxa"/>
            <w:gridSpan w:val="4"/>
            <w:vAlign w:val="center"/>
          </w:tcPr>
          <w:p w:rsidR="00AA462C" w:rsidRPr="00286AF7" w:rsidRDefault="00AA462C" w:rsidP="005D38D6">
            <w:pPr>
              <w:spacing w:before="12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Öröklődés, környezet, önismeret, tanulási attitűd, olvasási szokás, tanulási típus.</w:t>
            </w:r>
          </w:p>
        </w:tc>
      </w:tr>
    </w:tbl>
    <w:p w:rsidR="00AA462C" w:rsidRDefault="00AA462C" w:rsidP="005D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AF7" w:rsidRPr="00286AF7" w:rsidRDefault="00286AF7" w:rsidP="005D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8D6" w:rsidRPr="00286AF7" w:rsidRDefault="005D38D6" w:rsidP="005D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825"/>
        <w:gridCol w:w="360"/>
        <w:gridCol w:w="5812"/>
        <w:gridCol w:w="1212"/>
        <w:gridCol w:w="22"/>
      </w:tblGrid>
      <w:tr w:rsidR="005D38D6" w:rsidRPr="00286AF7" w:rsidTr="007D7189">
        <w:tc>
          <w:tcPr>
            <w:tcW w:w="2185" w:type="dxa"/>
            <w:gridSpan w:val="2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Tematikai egység</w:t>
            </w:r>
          </w:p>
        </w:tc>
        <w:tc>
          <w:tcPr>
            <w:tcW w:w="5812" w:type="dxa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Teljesítménypróbák</w:t>
            </w:r>
          </w:p>
        </w:tc>
        <w:tc>
          <w:tcPr>
            <w:tcW w:w="1234" w:type="dxa"/>
            <w:gridSpan w:val="2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Órakeret</w:t>
            </w: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óra</w:t>
            </w:r>
          </w:p>
        </w:tc>
      </w:tr>
      <w:tr w:rsidR="005D38D6" w:rsidRPr="00286AF7" w:rsidTr="007D7189">
        <w:trPr>
          <w:trHeight w:val="741"/>
        </w:trPr>
        <w:tc>
          <w:tcPr>
            <w:tcW w:w="2185" w:type="dxa"/>
            <w:gridSpan w:val="2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A tematikai egység nevelési-fejlesztési céljai</w:t>
            </w:r>
          </w:p>
        </w:tc>
        <w:tc>
          <w:tcPr>
            <w:tcW w:w="7046" w:type="dxa"/>
            <w:gridSpan w:val="3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Kognitív képesség teljesítménypróbái. </w:t>
            </w:r>
          </w:p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Beszéd- és olvasás-teljesítménypróbák.</w:t>
            </w:r>
          </w:p>
        </w:tc>
      </w:tr>
      <w:tr w:rsidR="00C72772" w:rsidRPr="00286AF7" w:rsidTr="00C72772">
        <w:trPr>
          <w:gridAfter w:val="1"/>
          <w:wAfter w:w="22" w:type="dxa"/>
        </w:trPr>
        <w:tc>
          <w:tcPr>
            <w:tcW w:w="9209" w:type="dxa"/>
            <w:gridSpan w:val="4"/>
            <w:vAlign w:val="center"/>
          </w:tcPr>
          <w:p w:rsidR="00C72772" w:rsidRPr="00286AF7" w:rsidRDefault="00C72772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Ismeretek/fejlesztési követelmények</w:t>
            </w:r>
          </w:p>
        </w:tc>
      </w:tr>
      <w:tr w:rsidR="00C72772" w:rsidRPr="00286AF7" w:rsidTr="00C72772">
        <w:trPr>
          <w:gridAfter w:val="1"/>
          <w:wAfter w:w="22" w:type="dxa"/>
        </w:trPr>
        <w:tc>
          <w:tcPr>
            <w:tcW w:w="9209" w:type="dxa"/>
            <w:gridSpan w:val="4"/>
          </w:tcPr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i/>
                <w:sz w:val="24"/>
                <w:szCs w:val="24"/>
              </w:rPr>
              <w:t>Kognitív képesség teljesítménypróbái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Hol tartok? Erősségeim, gyengeségeim.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Figyelem: monotóniatűrés, jelkeresés, jelazonosítás.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Emlékezet: szövegtanulás (vers, próza, algoritmus).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Gondolkodás: fejtörő feladatok.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Fejlesztés, önfejlesztés.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i/>
                <w:sz w:val="24"/>
                <w:szCs w:val="24"/>
              </w:rPr>
              <w:t>Beszéd- és olvasásteljesítménybeli próbák</w:t>
            </w: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Szóbeli szövegalkotás: félproduktív beszéd (történetmesélés).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Spontán beszéd.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Hangos kifejező olvasás: blattolás, felkészülés utáni felolvasás.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Néma értő olvasás (szövegértés): válaszadás kérdésekre, lényegkiemelés.</w:t>
            </w:r>
          </w:p>
        </w:tc>
      </w:tr>
      <w:tr w:rsidR="005D38D6" w:rsidRPr="00286AF7" w:rsidTr="007D7189">
        <w:tblPrEx>
          <w:tblBorders>
            <w:top w:val="none" w:sz="0" w:space="0" w:color="auto"/>
          </w:tblBorders>
        </w:tblPrEx>
        <w:tc>
          <w:tcPr>
            <w:tcW w:w="1825" w:type="dxa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Kulcsfogalmak/ fogalmak</w:t>
            </w:r>
          </w:p>
        </w:tc>
        <w:tc>
          <w:tcPr>
            <w:tcW w:w="7406" w:type="dxa"/>
            <w:gridSpan w:val="4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Figyelem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, monotóniatűrés, jelkeresés, jelazonosítás, emlékezet, szövegtanulás, gondolkodás, szóbeli szövegalkotás, félproduktív beszéd, spontán beszéd, hangos kifejező olvasás, blattolás, felkészülés utáni felolvasás, néma értő olvasás.</w:t>
            </w:r>
          </w:p>
        </w:tc>
      </w:tr>
    </w:tbl>
    <w:p w:rsidR="005D38D6" w:rsidRPr="00286AF7" w:rsidRDefault="005D38D6" w:rsidP="005D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8D6" w:rsidRPr="00286AF7" w:rsidRDefault="005D38D6" w:rsidP="005D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826"/>
        <w:gridCol w:w="360"/>
        <w:gridCol w:w="5811"/>
        <w:gridCol w:w="1212"/>
        <w:gridCol w:w="22"/>
      </w:tblGrid>
      <w:tr w:rsidR="005D38D6" w:rsidRPr="00286AF7" w:rsidTr="007D7189">
        <w:tc>
          <w:tcPr>
            <w:tcW w:w="2186" w:type="dxa"/>
            <w:gridSpan w:val="2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Tematikai egység</w:t>
            </w:r>
          </w:p>
        </w:tc>
        <w:tc>
          <w:tcPr>
            <w:tcW w:w="5811" w:type="dxa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Tanulási nehézségek</w:t>
            </w:r>
          </w:p>
        </w:tc>
        <w:tc>
          <w:tcPr>
            <w:tcW w:w="1234" w:type="dxa"/>
            <w:gridSpan w:val="2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Órakeret</w:t>
            </w: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óra</w:t>
            </w:r>
          </w:p>
        </w:tc>
      </w:tr>
      <w:tr w:rsidR="005D38D6" w:rsidRPr="00286AF7" w:rsidTr="007D7189">
        <w:tc>
          <w:tcPr>
            <w:tcW w:w="2186" w:type="dxa"/>
            <w:gridSpan w:val="2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A tematikai egység nevelési-fejlesztési céljai</w:t>
            </w:r>
          </w:p>
        </w:tc>
        <w:tc>
          <w:tcPr>
            <w:tcW w:w="7045" w:type="dxa"/>
            <w:gridSpan w:val="3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Tanulási </w:t>
            </w:r>
            <w:r w:rsidRPr="00286AF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nehézségek feltárása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2772" w:rsidRPr="00286AF7" w:rsidTr="00C72772">
        <w:trPr>
          <w:gridAfter w:val="1"/>
          <w:wAfter w:w="22" w:type="dxa"/>
        </w:trPr>
        <w:tc>
          <w:tcPr>
            <w:tcW w:w="9209" w:type="dxa"/>
            <w:gridSpan w:val="4"/>
            <w:vAlign w:val="center"/>
          </w:tcPr>
          <w:p w:rsidR="00C72772" w:rsidRPr="00286AF7" w:rsidRDefault="00C72772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Ismeretek/fejlesztési követelmények</w:t>
            </w:r>
          </w:p>
        </w:tc>
      </w:tr>
      <w:tr w:rsidR="00C72772" w:rsidRPr="00286AF7" w:rsidTr="00C72772">
        <w:trPr>
          <w:gridAfter w:val="1"/>
          <w:wAfter w:w="22" w:type="dxa"/>
        </w:trPr>
        <w:tc>
          <w:tcPr>
            <w:tcW w:w="9209" w:type="dxa"/>
            <w:gridSpan w:val="4"/>
          </w:tcPr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A tantárgyak jellege: hasonlóságok, </w:t>
            </w:r>
            <w:r w:rsidRPr="00286AF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különbözőségek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, sajátosságok. 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Tantárgyi szimpátiák, antipátiák és ezek eredete.</w:t>
            </w:r>
          </w:p>
          <w:p w:rsidR="00C72772" w:rsidRPr="00286AF7" w:rsidRDefault="00C72772" w:rsidP="001515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Önfejlesztési tervek.</w:t>
            </w:r>
          </w:p>
        </w:tc>
      </w:tr>
      <w:tr w:rsidR="005D38D6" w:rsidRPr="00286AF7" w:rsidTr="007D7189">
        <w:tblPrEx>
          <w:tblBorders>
            <w:top w:val="none" w:sz="0" w:space="0" w:color="auto"/>
          </w:tblBorders>
        </w:tblPrEx>
        <w:tc>
          <w:tcPr>
            <w:tcW w:w="1826" w:type="dxa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Kulcsfogalmak</w:t>
            </w:r>
          </w:p>
        </w:tc>
        <w:tc>
          <w:tcPr>
            <w:tcW w:w="7405" w:type="dxa"/>
            <w:gridSpan w:val="4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Tantárgyi jelleg, hasonlóság, </w:t>
            </w:r>
            <w:r w:rsidRPr="00286AF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különbözőség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, tantárgyi szimpátia, antipátia.</w:t>
            </w:r>
          </w:p>
        </w:tc>
      </w:tr>
    </w:tbl>
    <w:p w:rsidR="005D38D6" w:rsidRPr="00286AF7" w:rsidRDefault="005D38D6" w:rsidP="005D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8D6" w:rsidRPr="00286AF7" w:rsidRDefault="005D38D6" w:rsidP="005D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852"/>
        <w:gridCol w:w="284"/>
        <w:gridCol w:w="5888"/>
        <w:gridCol w:w="1185"/>
        <w:gridCol w:w="22"/>
      </w:tblGrid>
      <w:tr w:rsidR="005D38D6" w:rsidRPr="00286AF7" w:rsidTr="007D7189">
        <w:tc>
          <w:tcPr>
            <w:tcW w:w="2136" w:type="dxa"/>
            <w:gridSpan w:val="2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Tematikai egység</w:t>
            </w:r>
          </w:p>
        </w:tc>
        <w:tc>
          <w:tcPr>
            <w:tcW w:w="5888" w:type="dxa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Az egyes tantárgyak tanulásának sajátosságai</w:t>
            </w:r>
          </w:p>
        </w:tc>
        <w:tc>
          <w:tcPr>
            <w:tcW w:w="1207" w:type="dxa"/>
            <w:gridSpan w:val="2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Órakeret</w:t>
            </w: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óra</w:t>
            </w:r>
          </w:p>
        </w:tc>
      </w:tr>
      <w:tr w:rsidR="005D38D6" w:rsidRPr="00286AF7" w:rsidTr="007D7189">
        <w:tc>
          <w:tcPr>
            <w:tcW w:w="2136" w:type="dxa"/>
            <w:gridSpan w:val="2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A tematikai egység nevelési-fejlesztési céljai</w:t>
            </w:r>
          </w:p>
        </w:tc>
        <w:tc>
          <w:tcPr>
            <w:tcW w:w="7095" w:type="dxa"/>
            <w:gridSpan w:val="3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Az egyes tárgyak tanulása </w:t>
            </w:r>
            <w:r w:rsidRPr="00286AF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sajátosságainak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 megismerése.</w:t>
            </w:r>
          </w:p>
        </w:tc>
      </w:tr>
      <w:tr w:rsidR="00C72772" w:rsidRPr="00286AF7" w:rsidTr="00C72772">
        <w:trPr>
          <w:gridAfter w:val="1"/>
          <w:wAfter w:w="22" w:type="dxa"/>
        </w:trPr>
        <w:tc>
          <w:tcPr>
            <w:tcW w:w="9209" w:type="dxa"/>
            <w:gridSpan w:val="4"/>
            <w:vAlign w:val="center"/>
          </w:tcPr>
          <w:p w:rsidR="00C72772" w:rsidRPr="00286AF7" w:rsidRDefault="00C72772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</w:rPr>
              <w:t>Ismeretek/fejlesztési követelmények</w:t>
            </w:r>
          </w:p>
        </w:tc>
      </w:tr>
      <w:tr w:rsidR="00C72772" w:rsidRPr="00286AF7" w:rsidTr="00C72772">
        <w:trPr>
          <w:gridAfter w:val="1"/>
          <w:wAfter w:w="22" w:type="dxa"/>
        </w:trPr>
        <w:tc>
          <w:tcPr>
            <w:tcW w:w="9209" w:type="dxa"/>
            <w:gridSpan w:val="4"/>
          </w:tcPr>
          <w:p w:rsidR="00286AF7" w:rsidRPr="00B74646" w:rsidRDefault="00286AF7" w:rsidP="0028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46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Testi-lelki egyensúly, időbeosztás; egyéni elmélyülés, közös munka; témavázlat, anyaggyűjtés, rendszerezés, bevezetés, tárgyalás, befejezés; gondolattérkép készítése, memorizálás;</w:t>
            </w:r>
          </w:p>
          <w:p w:rsidR="00286AF7" w:rsidRPr="00B74646" w:rsidRDefault="00286AF7" w:rsidP="00286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B746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Tantárgyi sajátosságok </w:t>
            </w:r>
          </w:p>
          <w:p w:rsidR="00286AF7" w:rsidRPr="00B74646" w:rsidRDefault="00286AF7" w:rsidP="0028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46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 nyelv és irodalom</w:t>
            </w:r>
          </w:p>
          <w:p w:rsidR="00286AF7" w:rsidRPr="00B74646" w:rsidRDefault="00286AF7" w:rsidP="0028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46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Történelem, társadalmi és állampolgári ismeretek</w:t>
            </w:r>
          </w:p>
          <w:p w:rsidR="00286AF7" w:rsidRPr="00B74646" w:rsidRDefault="00286AF7" w:rsidP="0028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46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Matematika</w:t>
            </w:r>
          </w:p>
          <w:p w:rsidR="00151515" w:rsidRDefault="00286AF7" w:rsidP="0015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746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Idegen nyelv</w:t>
            </w:r>
          </w:p>
          <w:p w:rsidR="00C72772" w:rsidRPr="00151515" w:rsidRDefault="00C72772" w:rsidP="0015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1515">
              <w:rPr>
                <w:rFonts w:ascii="Times New Roman" w:hAnsi="Times New Roman" w:cs="Times New Roman"/>
                <w:sz w:val="24"/>
                <w:szCs w:val="24"/>
              </w:rPr>
              <w:t xml:space="preserve">Fizika; kémia; </w:t>
            </w:r>
            <w:r w:rsidRPr="00151515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biológia</w:t>
            </w:r>
            <w:r w:rsidRPr="00151515">
              <w:rPr>
                <w:rFonts w:ascii="Times New Roman" w:hAnsi="Times New Roman" w:cs="Times New Roman"/>
                <w:sz w:val="24"/>
                <w:szCs w:val="24"/>
              </w:rPr>
              <w:t>; földrajz</w:t>
            </w:r>
          </w:p>
          <w:p w:rsidR="00C72772" w:rsidRPr="00286AF7" w:rsidRDefault="00C72772" w:rsidP="0015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fogalommagyarázat, definíciók és szabályok megfogalmazása, rögzítése, gondolattérkép készítésének </w:t>
            </w:r>
            <w:r w:rsidRPr="00286AF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gyakorlása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 xml:space="preserve">, jegyzetelés; feladatmegoldási modellek, térképhasználati </w:t>
            </w:r>
            <w:r w:rsidRPr="00286AF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gyakorlatok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; táblázatok, ábrák, grafikonok olvasása.</w:t>
            </w:r>
          </w:p>
        </w:tc>
      </w:tr>
      <w:tr w:rsidR="005D38D6" w:rsidRPr="00286AF7" w:rsidTr="007D7189">
        <w:tblPrEx>
          <w:tblBorders>
            <w:top w:val="none" w:sz="0" w:space="0" w:color="auto"/>
          </w:tblBorders>
        </w:tblPrEx>
        <w:tc>
          <w:tcPr>
            <w:tcW w:w="1852" w:type="dxa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286AF7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Kulcsfogalmak</w:t>
            </w:r>
          </w:p>
        </w:tc>
        <w:tc>
          <w:tcPr>
            <w:tcW w:w="7379" w:type="dxa"/>
            <w:gridSpan w:val="4"/>
            <w:vAlign w:val="center"/>
          </w:tcPr>
          <w:p w:rsidR="005D38D6" w:rsidRPr="00286AF7" w:rsidRDefault="005D38D6" w:rsidP="005D38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F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Írásmű</w:t>
            </w:r>
            <w:r w:rsidRPr="00286AF7">
              <w:rPr>
                <w:rFonts w:ascii="Times New Roman" w:hAnsi="Times New Roman" w:cs="Times New Roman"/>
                <w:sz w:val="24"/>
                <w:szCs w:val="24"/>
              </w:rPr>
              <w:t>, történeti gondolkodás, hasznosság, gondolkodásfejlesztés.</w:t>
            </w:r>
          </w:p>
        </w:tc>
      </w:tr>
    </w:tbl>
    <w:p w:rsidR="005D38D6" w:rsidRPr="00286AF7" w:rsidRDefault="005D38D6" w:rsidP="005D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820"/>
        <w:gridCol w:w="7411"/>
      </w:tblGrid>
      <w:tr w:rsidR="007417D2" w:rsidRPr="00286AF7" w:rsidTr="007D7189">
        <w:tc>
          <w:tcPr>
            <w:tcW w:w="1956" w:type="dxa"/>
            <w:vAlign w:val="center"/>
          </w:tcPr>
          <w:p w:rsidR="007417D2" w:rsidRPr="00286AF7" w:rsidRDefault="007417D2" w:rsidP="007417D2">
            <w:pPr>
              <w:spacing w:after="0" w:line="240" w:lineRule="auto"/>
              <w:ind w:right="5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6A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 fejlesztés várt eredményei a ciklus végén</w:t>
            </w:r>
          </w:p>
        </w:tc>
        <w:tc>
          <w:tcPr>
            <w:tcW w:w="4014" w:type="pct"/>
            <w:vAlign w:val="center"/>
          </w:tcPr>
          <w:p w:rsidR="007417D2" w:rsidRPr="00286AF7" w:rsidRDefault="007417D2" w:rsidP="00286AF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86AF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tanulási önismeret megszerzése. A tanulási nehézségek közös megfogalmazása. A tanulási szokások tudatosítása. A tanulás módszereinek megismerése. A tanuláshoz szükséges alapképességek fejlődése. Egyes tantárgyak tanulása sajátosságainak megismerése.</w:t>
            </w:r>
          </w:p>
        </w:tc>
      </w:tr>
    </w:tbl>
    <w:p w:rsidR="005D38D6" w:rsidRPr="00286AF7" w:rsidRDefault="005D38D6" w:rsidP="005D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E79" w:rsidRPr="00286AF7" w:rsidRDefault="00B07E79">
      <w:pPr>
        <w:rPr>
          <w:rFonts w:ascii="Times New Roman" w:hAnsi="Times New Roman" w:cs="Times New Roman"/>
          <w:b/>
          <w:sz w:val="24"/>
          <w:szCs w:val="24"/>
        </w:rPr>
      </w:pPr>
    </w:p>
    <w:sectPr w:rsidR="00B07E79" w:rsidRPr="00286A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D93" w:rsidRDefault="00037D93" w:rsidP="00286AF7">
      <w:pPr>
        <w:spacing w:after="0" w:line="240" w:lineRule="auto"/>
      </w:pPr>
      <w:r>
        <w:separator/>
      </w:r>
    </w:p>
  </w:endnote>
  <w:endnote w:type="continuationSeparator" w:id="0">
    <w:p w:rsidR="00037D93" w:rsidRDefault="00037D93" w:rsidP="0028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D93" w:rsidRDefault="00037D93" w:rsidP="00286AF7">
      <w:pPr>
        <w:spacing w:after="0" w:line="240" w:lineRule="auto"/>
      </w:pPr>
      <w:r>
        <w:separator/>
      </w:r>
    </w:p>
  </w:footnote>
  <w:footnote w:type="continuationSeparator" w:id="0">
    <w:p w:rsidR="00037D93" w:rsidRDefault="00037D93" w:rsidP="00286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AF7" w:rsidRPr="00286AF7" w:rsidRDefault="00286AF7">
    <w:pPr>
      <w:pStyle w:val="lfej"/>
      <w:rPr>
        <w:rFonts w:ascii="Times New Roman" w:hAnsi="Times New Roman" w:cs="Times New Roman"/>
        <w:sz w:val="24"/>
        <w:szCs w:val="24"/>
      </w:rPr>
    </w:pPr>
    <w:r w:rsidRPr="00286AF7">
      <w:rPr>
        <w:rFonts w:ascii="Times New Roman" w:hAnsi="Times New Roman" w:cs="Times New Roman"/>
        <w:sz w:val="24"/>
        <w:szCs w:val="24"/>
      </w:rPr>
      <w:t>Kodolányi János Gimnázium</w:t>
    </w:r>
    <w:r w:rsidRPr="00286AF7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286AF7">
      <w:rPr>
        <w:rFonts w:ascii="Times New Roman" w:hAnsi="Times New Roman" w:cs="Times New Roman"/>
        <w:sz w:val="24"/>
        <w:szCs w:val="24"/>
      </w:rPr>
      <w:t>Helyi tanterv (NAT 2020)</w:t>
    </w:r>
    <w:r w:rsidRPr="00286AF7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286AF7">
      <w:rPr>
        <w:rFonts w:ascii="Times New Roman" w:hAnsi="Times New Roman" w:cs="Times New Roman"/>
        <w:sz w:val="24"/>
        <w:szCs w:val="24"/>
      </w:rPr>
      <w:t>Tanulásmódszertan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62C"/>
    <w:rsid w:val="00037D93"/>
    <w:rsid w:val="00151515"/>
    <w:rsid w:val="001F2E52"/>
    <w:rsid w:val="00284A5F"/>
    <w:rsid w:val="00286AF7"/>
    <w:rsid w:val="00516138"/>
    <w:rsid w:val="00565209"/>
    <w:rsid w:val="005D38D6"/>
    <w:rsid w:val="00623FEB"/>
    <w:rsid w:val="007417D2"/>
    <w:rsid w:val="009731C9"/>
    <w:rsid w:val="00980797"/>
    <w:rsid w:val="00AA462C"/>
    <w:rsid w:val="00B07E79"/>
    <w:rsid w:val="00B74646"/>
    <w:rsid w:val="00C72772"/>
    <w:rsid w:val="00DC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49F0"/>
  <w15:chartTrackingRefBased/>
  <w15:docId w15:val="{8C484AB1-65C5-4734-99CC-E547774C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8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86AF7"/>
  </w:style>
  <w:style w:type="paragraph" w:styleId="llb">
    <w:name w:val="footer"/>
    <w:basedOn w:val="Norml"/>
    <w:link w:val="llbChar"/>
    <w:uiPriority w:val="99"/>
    <w:unhideWhenUsed/>
    <w:rsid w:val="0028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86AF7"/>
  </w:style>
  <w:style w:type="table" w:styleId="Rcsostblzat">
    <w:name w:val="Table Grid"/>
    <w:basedOn w:val="Normltblzat"/>
    <w:uiPriority w:val="39"/>
    <w:rsid w:val="00151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1506</Words>
  <Characters>10395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user</cp:lastModifiedBy>
  <cp:revision>3</cp:revision>
  <dcterms:created xsi:type="dcterms:W3CDTF">2023-11-07T20:06:00Z</dcterms:created>
  <dcterms:modified xsi:type="dcterms:W3CDTF">2023-11-07T20:20:00Z</dcterms:modified>
</cp:coreProperties>
</file>